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Корректировки графика вывоза ТКО в период низких температур</w:t>
      </w:r>
      <w:r w:rsidDel="00000000" w:rsidR="00000000" w:rsidRPr="00000000">
        <w:rPr>
          <w:b w:val="1"/>
          <w:sz w:val="32"/>
          <w:szCs w:val="3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12.12.2023</w:t>
      </w:r>
      <w:r w:rsidDel="00000000" w:rsidR="00000000" w:rsidRPr="00000000">
        <w:rPr>
          <w:rtl w:val="0"/>
        </w:rPr>
        <w:t xml:space="preserve"> г.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-324.3307086614169" w:firstLine="0"/>
        <w:jc w:val="both"/>
        <w:rPr>
          <w:b w:val="1"/>
          <w:color w:val="222222"/>
        </w:rPr>
      </w:pPr>
      <w:r w:rsidDel="00000000" w:rsidR="00000000" w:rsidRPr="00000000">
        <w:rPr>
          <w:b w:val="1"/>
          <w:rtl w:val="0"/>
        </w:rPr>
        <w:t xml:space="preserve">В связи с наступлением экстремально низких температур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региональный оператор уведомляет о возможных корректировках графика вывоза ТКО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При температуре ниже -30 °C возникает угроза работоспособности техники, а также создается опасность переохлаждения водителей и грузчиков, которые большую часть рабочего времени находятся на улице.</w:t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Мусоровозы продолжают работать в штатном режиме, но в случае, возникновения поломок и сдвигов графика работы, накопившийся объем ТКО с контейнерных площадок будет вывезен в полном объеме.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Согласно СанПиН 2.1.3684-21 раздела II п. 11, 13 срок накопления ТКО и КГО определяется исходя из среднесуточной температуры.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При температуре воздуха 4С</w:t>
      </w:r>
      <w:r w:rsidDel="00000000" w:rsidR="00000000" w:rsidRPr="00000000">
        <w:rPr>
          <w:highlight w:val="white"/>
          <w:vertAlign w:val="superscript"/>
          <w:rtl w:val="0"/>
        </w:rPr>
        <w:t xml:space="preserve">О </w:t>
      </w:r>
      <w:r w:rsidDel="00000000" w:rsidR="00000000" w:rsidRPr="00000000">
        <w:rPr>
          <w:highlight w:val="white"/>
          <w:rtl w:val="0"/>
        </w:rPr>
        <w:t xml:space="preserve">и ниже вывоз отходов предусмотрен: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для ТКО не реже одного раза в 3 суток;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для КГО не реже одного раза в 10 суток.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Задать вопросы можно по телефону горячей линии:  </w:t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8 (3952) 43-44-11.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ООО “РТ-НЭО Иркутск”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предоставляет услуги сбора, транспортирования, размещения, утилизации и переработки твердых коммунальных отходов (ТКО) на территории Зоны 2 «Юг» Иркутской области. Статус регионального оператора компания получила по результатам конкурсного отбора, по итогам которого было заключено соглашение  с Министерством жилищной политики, энергетики и транспорта Иркутской области от 28.04.2018 г. № 318 “Об организации деятельности по обращению с твердыми коммунальными отходами на территории Иркутской области (Зона 2)”.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 w:orient="portrait"/>
      <w:pgMar w:bottom="709" w:top="2551.1811023622045" w:left="1701" w:right="718.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-533399</wp:posOffset>
          </wp:positionH>
          <wp:positionV relativeFrom="paragraph">
            <wp:posOffset>285750</wp:posOffset>
          </wp:positionV>
          <wp:extent cx="2344103" cy="94558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4103" cy="9455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ind w:hanging="1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